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2FB35" w14:textId="04B42B9D" w:rsidR="005E4CBD" w:rsidRDefault="005E4CBD" w:rsidP="00B416E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E4CBD">
        <w:rPr>
          <w:rFonts w:eastAsia="Times New Roman" w:cstheme="minorHAnsi"/>
          <w:b/>
          <w:bCs/>
          <w:sz w:val="24"/>
          <w:szCs w:val="24"/>
          <w:lang w:eastAsia="pl-PL"/>
        </w:rPr>
        <w:t>Ministerstwo Rolnictwa i Rozwoju Wsi</w:t>
      </w:r>
      <w:r w:rsidRPr="005E4CB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1124A">
        <w:rPr>
          <w:rFonts w:eastAsia="Times New Roman" w:cstheme="minorHAnsi"/>
          <w:i/>
          <w:iCs/>
          <w:sz w:val="24"/>
          <w:szCs w:val="24"/>
          <w:lang w:eastAsia="pl-PL"/>
        </w:rPr>
        <w:t>po wejściu w życie przepisów zmieniających ustawę dnia 20 lutego 2015 r. o wspieraniu rozwoju obszarów wiejskich z udziałem środków Europejskiego Funduszu Rolnego na rzecz Rozwoju Obszarów Wiejskich w ramach Programu Rozwoju Obszarów Wiejskich na lata 2014-2020 (Dz. U. z 2020 r. poz. 217 i 300) wprowadzonych ustawą z dnia 16 kwietnia 2020 r. o szczególnych instrumentach wsparcia w związku z rozprzestrzenianiem się wirusa SARS-CoV-2 (Dz. U. poz. 695) i przedstawieniu prawnych rozwiązań systemowych w odniesieniu do wszystkich instrumentów wsparcia w ramach Programu Rozwoju Obszarów Wiejskich na lata 2014-2020, z uwagi na specyfikę poddziałania 19.2 „Wsparcie na wdrażanie operacji w ramach strategii rozwoju lokalnego kierowanego przez społeczność” objętego PROW na lata 2014-2020, przedstawia szczegółowe wyjaśnienia dotyczące stosowania zmienionych przepisów oraz rozwiązań w ramach przedmiotowego instrumentu wsparcia:</w:t>
      </w:r>
    </w:p>
    <w:p w14:paraId="6AE7A0F9" w14:textId="77777777" w:rsidR="005E4CBD" w:rsidRDefault="005E4CBD" w:rsidP="00B416E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0C64921" w14:textId="77777777" w:rsidR="005E4CBD" w:rsidRDefault="005E4CBD" w:rsidP="00B416E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D61EF47" w14:textId="77777777" w:rsidR="005E4CBD" w:rsidRDefault="005E4CBD" w:rsidP="00B416E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940B02D" w14:textId="11F05E64" w:rsidR="00B416EE" w:rsidRPr="00B416EE" w:rsidRDefault="00B416EE" w:rsidP="00B416E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16EE"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Pr="00B416EE">
        <w:rPr>
          <w:rFonts w:eastAsia="Times New Roman" w:cstheme="minorHAnsi"/>
          <w:b/>
          <w:bCs/>
          <w:sz w:val="24"/>
          <w:szCs w:val="24"/>
          <w:lang w:eastAsia="pl-PL"/>
        </w:rPr>
        <w:t>Zobowiązanie do realizacji operacji w określonym terminie.</w:t>
      </w:r>
      <w:r w:rsidR="00C075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Zgodnie z art. 67b ust. 3 możliwe</w:t>
      </w:r>
      <w:r w:rsidR="00C075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jest</w:t>
      </w:r>
      <w:r w:rsidR="00C075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spełnienie</w:t>
      </w:r>
      <w:r w:rsidR="00C075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przez beneficjenta poddziałania19.2 warunków wypłaty pomocy lub zrealizowanie innych</w:t>
      </w:r>
      <w:r w:rsidR="00C075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zobowiązań</w:t>
      </w:r>
      <w:r w:rsidR="00C075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związanych</w:t>
      </w:r>
      <w:r w:rsidR="00C075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z przyznaną</w:t>
      </w:r>
      <w:r w:rsidR="00C075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pomocą,</w:t>
      </w:r>
      <w:r w:rsidR="00C075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w terminie późniejszym uzgodnionym z samorządem, który przyznał</w:t>
      </w:r>
      <w:r w:rsidR="00C075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tę</w:t>
      </w:r>
      <w:r w:rsidR="00C075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pomoc.</w:t>
      </w:r>
      <w:r w:rsidR="00C075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Jednocześnie,</w:t>
      </w:r>
      <w:r w:rsidR="00C075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rozwiązanie</w:t>
      </w:r>
      <w:r w:rsidR="00C075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to znajdzie zastosowanie</w:t>
      </w:r>
      <w:r w:rsidR="00C075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jeśli</w:t>
      </w:r>
      <w:r w:rsidR="00C075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w okresie</w:t>
      </w:r>
      <w:r w:rsidR="00C075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obowiązywania</w:t>
      </w:r>
      <w:r w:rsidR="00C075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stanu</w:t>
      </w:r>
      <w:r w:rsidR="00C075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zagrożenia epidemicznego lub stanu epidemii lub wprowadzenia stanu nadzwyczajnego, beneficjent nie mógł</w:t>
      </w:r>
      <w:r w:rsidR="00C075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 xml:space="preserve">spełnić lub </w:t>
      </w:r>
    </w:p>
    <w:p w14:paraId="7F5F6BB4" w14:textId="77777777" w:rsidR="00605B90" w:rsidRDefault="00C07560" w:rsidP="00B416E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16EE">
        <w:rPr>
          <w:rFonts w:eastAsia="Times New Roman" w:cstheme="minorHAnsi"/>
          <w:sz w:val="24"/>
          <w:szCs w:val="24"/>
          <w:lang w:eastAsia="pl-PL"/>
        </w:rPr>
        <w:t>Z</w:t>
      </w:r>
      <w:r w:rsidR="00B416EE" w:rsidRPr="00B416EE">
        <w:rPr>
          <w:rFonts w:eastAsia="Times New Roman" w:cstheme="minorHAnsi"/>
          <w:sz w:val="24"/>
          <w:szCs w:val="24"/>
          <w:lang w:eastAsia="pl-PL"/>
        </w:rPr>
        <w:t>realizować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416EE" w:rsidRPr="00B416EE">
        <w:rPr>
          <w:rFonts w:eastAsia="Times New Roman" w:cstheme="minorHAnsi"/>
          <w:sz w:val="24"/>
          <w:szCs w:val="24"/>
          <w:lang w:eastAsia="pl-PL"/>
        </w:rPr>
        <w:t>tych warunków lub zobowiązań. W tym rozwiązaniu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416EE" w:rsidRPr="00B416EE">
        <w:rPr>
          <w:rFonts w:eastAsia="Times New Roman" w:cstheme="minorHAnsi"/>
          <w:sz w:val="24"/>
          <w:szCs w:val="24"/>
          <w:lang w:eastAsia="pl-PL"/>
        </w:rPr>
        <w:t>nadal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416EE" w:rsidRPr="00B416EE">
        <w:rPr>
          <w:rFonts w:eastAsia="Times New Roman" w:cstheme="minorHAnsi"/>
          <w:sz w:val="24"/>
          <w:szCs w:val="24"/>
          <w:lang w:eastAsia="pl-PL"/>
        </w:rPr>
        <w:t>obowiązuje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416EE" w:rsidRPr="00B416EE">
        <w:rPr>
          <w:rFonts w:eastAsia="Times New Roman" w:cstheme="minorHAnsi"/>
          <w:sz w:val="24"/>
          <w:szCs w:val="24"/>
          <w:lang w:eastAsia="pl-PL"/>
        </w:rPr>
        <w:t>zasada, że pomoc wypłacana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416EE" w:rsidRPr="00B416EE">
        <w:rPr>
          <w:rFonts w:eastAsia="Times New Roman" w:cstheme="minorHAnsi"/>
          <w:sz w:val="24"/>
          <w:szCs w:val="24"/>
          <w:lang w:eastAsia="pl-PL"/>
        </w:rPr>
        <w:t>jest po spełnieniu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416EE" w:rsidRPr="00B416EE">
        <w:rPr>
          <w:rFonts w:eastAsia="Times New Roman" w:cstheme="minorHAnsi"/>
          <w:sz w:val="24"/>
          <w:szCs w:val="24"/>
          <w:lang w:eastAsia="pl-PL"/>
        </w:rPr>
        <w:t>warunków; w szczególności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416EE" w:rsidRPr="00B416EE">
        <w:rPr>
          <w:rFonts w:eastAsia="Times New Roman" w:cstheme="minorHAnsi"/>
          <w:sz w:val="24"/>
          <w:szCs w:val="24"/>
          <w:lang w:eastAsia="pl-PL"/>
        </w:rPr>
        <w:t>rozwiązanie to dotyczy warunków, które mają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416EE" w:rsidRPr="00B416EE">
        <w:rPr>
          <w:rFonts w:eastAsia="Times New Roman" w:cstheme="minorHAnsi"/>
          <w:sz w:val="24"/>
          <w:szCs w:val="24"/>
          <w:lang w:eastAsia="pl-PL"/>
        </w:rPr>
        <w:t>być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416EE" w:rsidRPr="00B416EE">
        <w:rPr>
          <w:rFonts w:eastAsia="Times New Roman" w:cstheme="minorHAnsi"/>
          <w:sz w:val="24"/>
          <w:szCs w:val="24"/>
          <w:lang w:eastAsia="pl-PL"/>
        </w:rPr>
        <w:t>spełnione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416EE" w:rsidRPr="00B416EE">
        <w:rPr>
          <w:rFonts w:eastAsia="Times New Roman" w:cstheme="minorHAnsi"/>
          <w:sz w:val="24"/>
          <w:szCs w:val="24"/>
          <w:lang w:eastAsia="pl-PL"/>
        </w:rPr>
        <w:t>w terminie przewidzianym na realizację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416EE" w:rsidRPr="00B416EE">
        <w:rPr>
          <w:rFonts w:eastAsia="Times New Roman" w:cstheme="minorHAnsi"/>
          <w:sz w:val="24"/>
          <w:szCs w:val="24"/>
          <w:lang w:eastAsia="pl-PL"/>
        </w:rPr>
        <w:t>operacji.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416EE" w:rsidRPr="00B416EE">
        <w:rPr>
          <w:rFonts w:eastAsia="Times New Roman" w:cstheme="minorHAnsi"/>
          <w:sz w:val="24"/>
          <w:szCs w:val="24"/>
          <w:lang w:eastAsia="pl-PL"/>
        </w:rPr>
        <w:t>Tym samym beneficjent może</w:t>
      </w:r>
      <w:r w:rsidR="00605B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416EE" w:rsidRPr="00B416EE">
        <w:rPr>
          <w:rFonts w:eastAsia="Times New Roman" w:cstheme="minorHAnsi"/>
          <w:sz w:val="24"/>
          <w:szCs w:val="24"/>
          <w:lang w:eastAsia="pl-PL"/>
        </w:rPr>
        <w:t>zrealizować</w:t>
      </w:r>
      <w:r w:rsidR="00605B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416EE" w:rsidRPr="00B416EE">
        <w:rPr>
          <w:rFonts w:eastAsia="Times New Roman" w:cstheme="minorHAnsi"/>
          <w:sz w:val="24"/>
          <w:szCs w:val="24"/>
          <w:lang w:eastAsia="pl-PL"/>
        </w:rPr>
        <w:t>operację</w:t>
      </w:r>
      <w:r w:rsidR="00605B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416EE" w:rsidRPr="00B416EE">
        <w:rPr>
          <w:rFonts w:eastAsia="Times New Roman" w:cstheme="minorHAnsi"/>
          <w:sz w:val="24"/>
          <w:szCs w:val="24"/>
          <w:lang w:eastAsia="pl-PL"/>
        </w:rPr>
        <w:t>także w terminie późniejszym, uzgodnionym z podmiotem wdrażającym,</w:t>
      </w:r>
      <w:r w:rsidR="00605B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416EE" w:rsidRPr="00B416EE">
        <w:rPr>
          <w:rFonts w:eastAsia="Times New Roman" w:cstheme="minorHAnsi"/>
          <w:sz w:val="24"/>
          <w:szCs w:val="24"/>
          <w:lang w:eastAsia="pl-PL"/>
        </w:rPr>
        <w:t>nie</w:t>
      </w:r>
      <w:r w:rsidR="00605B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416EE" w:rsidRPr="00B416EE">
        <w:rPr>
          <w:rFonts w:eastAsia="Times New Roman" w:cstheme="minorHAnsi"/>
          <w:sz w:val="24"/>
          <w:szCs w:val="24"/>
          <w:lang w:eastAsia="pl-PL"/>
        </w:rPr>
        <w:t>później</w:t>
      </w:r>
      <w:r w:rsidR="00605B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416EE" w:rsidRPr="00B416EE">
        <w:rPr>
          <w:rFonts w:eastAsia="Times New Roman" w:cstheme="minorHAnsi"/>
          <w:sz w:val="24"/>
          <w:szCs w:val="24"/>
          <w:lang w:eastAsia="pl-PL"/>
        </w:rPr>
        <w:t>jednak niż</w:t>
      </w:r>
      <w:r w:rsidR="00605B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416EE" w:rsidRPr="00B416EE">
        <w:rPr>
          <w:rFonts w:eastAsia="Times New Roman" w:cstheme="minorHAnsi"/>
          <w:sz w:val="24"/>
          <w:szCs w:val="24"/>
          <w:lang w:eastAsia="pl-PL"/>
        </w:rPr>
        <w:t>do dnia 31 grudnia 2022 r., przy czym jednorazowo podmiot wdrażający nie powinien uzgadniać</w:t>
      </w:r>
      <w:r w:rsidR="00605B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416EE" w:rsidRPr="00B416EE">
        <w:rPr>
          <w:rFonts w:eastAsia="Times New Roman" w:cstheme="minorHAnsi"/>
          <w:sz w:val="24"/>
          <w:szCs w:val="24"/>
          <w:lang w:eastAsia="pl-PL"/>
        </w:rPr>
        <w:t>wydłużenia terminu o więcej</w:t>
      </w:r>
      <w:r w:rsidR="00605B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416EE" w:rsidRPr="00B416EE">
        <w:rPr>
          <w:rFonts w:eastAsia="Times New Roman" w:cstheme="minorHAnsi"/>
          <w:sz w:val="24"/>
          <w:szCs w:val="24"/>
          <w:lang w:eastAsia="pl-PL"/>
        </w:rPr>
        <w:t>niż 6 miesięcy.</w:t>
      </w:r>
      <w:r w:rsidR="00605B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416EE" w:rsidRPr="00B416EE">
        <w:rPr>
          <w:rFonts w:eastAsia="Times New Roman" w:cstheme="minorHAnsi"/>
          <w:sz w:val="24"/>
          <w:szCs w:val="24"/>
          <w:lang w:eastAsia="pl-PL"/>
        </w:rPr>
        <w:t>Powyższe</w:t>
      </w:r>
      <w:r w:rsidR="00605B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416EE" w:rsidRPr="00B416EE">
        <w:rPr>
          <w:rFonts w:eastAsia="Times New Roman" w:cstheme="minorHAnsi"/>
          <w:sz w:val="24"/>
          <w:szCs w:val="24"/>
          <w:lang w:eastAsia="pl-PL"/>
        </w:rPr>
        <w:t>ma</w:t>
      </w:r>
      <w:r w:rsidR="00605B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416EE" w:rsidRPr="00B416EE">
        <w:rPr>
          <w:rFonts w:eastAsia="Times New Roman" w:cstheme="minorHAnsi"/>
          <w:sz w:val="24"/>
          <w:szCs w:val="24"/>
          <w:lang w:eastAsia="pl-PL"/>
        </w:rPr>
        <w:t>również</w:t>
      </w:r>
      <w:r w:rsidR="00605B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416EE" w:rsidRPr="00B416EE">
        <w:rPr>
          <w:rFonts w:eastAsia="Times New Roman" w:cstheme="minorHAnsi"/>
          <w:sz w:val="24"/>
          <w:szCs w:val="24"/>
          <w:lang w:eastAsia="pl-PL"/>
        </w:rPr>
        <w:t>zastosowanie w odniesieniu do wydłużania3-miesięcznegoterminu na składanie</w:t>
      </w:r>
      <w:r w:rsidR="00605B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416EE" w:rsidRPr="00B416EE">
        <w:rPr>
          <w:rFonts w:eastAsia="Times New Roman" w:cstheme="minorHAnsi"/>
          <w:sz w:val="24"/>
          <w:szCs w:val="24"/>
          <w:lang w:eastAsia="pl-PL"/>
        </w:rPr>
        <w:t>wniosku o płatność pierwszej transzy liczonego od dnia zawarcia umowy na wniosek beneficjenta w przypadku operacji</w:t>
      </w:r>
      <w:r w:rsidR="00605B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416EE" w:rsidRPr="00B416EE">
        <w:rPr>
          <w:rFonts w:eastAsia="Times New Roman" w:cstheme="minorHAnsi"/>
          <w:sz w:val="24"/>
          <w:szCs w:val="24"/>
          <w:lang w:eastAsia="pl-PL"/>
        </w:rPr>
        <w:t>polegających na podejmowaniu</w:t>
      </w:r>
      <w:r w:rsidR="00605B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416EE" w:rsidRPr="00B416EE">
        <w:rPr>
          <w:rFonts w:eastAsia="Times New Roman" w:cstheme="minorHAnsi"/>
          <w:sz w:val="24"/>
          <w:szCs w:val="24"/>
          <w:lang w:eastAsia="pl-PL"/>
        </w:rPr>
        <w:t>działalności gospodarczej.</w:t>
      </w:r>
    </w:p>
    <w:p w14:paraId="2F7ADD20" w14:textId="77777777" w:rsidR="00605B90" w:rsidRDefault="00605B90" w:rsidP="00B416E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7D3274F" w14:textId="77777777" w:rsidR="008318A7" w:rsidRDefault="00B416EE" w:rsidP="00B416E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16EE">
        <w:rPr>
          <w:rFonts w:eastAsia="Times New Roman" w:cstheme="minorHAnsi"/>
          <w:sz w:val="24"/>
          <w:szCs w:val="24"/>
          <w:lang w:eastAsia="pl-PL"/>
        </w:rPr>
        <w:t xml:space="preserve">2. </w:t>
      </w:r>
      <w:r w:rsidRPr="00B416EE">
        <w:rPr>
          <w:rFonts w:eastAsia="Times New Roman" w:cstheme="minorHAnsi"/>
          <w:b/>
          <w:bCs/>
          <w:sz w:val="24"/>
          <w:szCs w:val="24"/>
          <w:lang w:eastAsia="pl-PL"/>
        </w:rPr>
        <w:t>Zobowiązanie</w:t>
      </w:r>
      <w:r w:rsidR="00605B90" w:rsidRPr="00605B9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b/>
          <w:bCs/>
          <w:sz w:val="24"/>
          <w:szCs w:val="24"/>
          <w:lang w:eastAsia="pl-PL"/>
        </w:rPr>
        <w:t>do podlegania ubezpieczeniom</w:t>
      </w:r>
      <w:r w:rsidR="00605B90" w:rsidRPr="00605B9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b/>
          <w:bCs/>
          <w:sz w:val="24"/>
          <w:szCs w:val="24"/>
          <w:lang w:eastAsia="pl-PL"/>
        </w:rPr>
        <w:t>społecznym,</w:t>
      </w:r>
      <w:r w:rsidR="00605B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zarówno przy samozatrudnieniu, jak i przy zatrudnianiu pracowników w ramach 19.2.W ramach samozatrudnienia specustawa 2.0 wprowadziła</w:t>
      </w:r>
      <w:r w:rsidR="00605B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dla przedsiębiorców</w:t>
      </w:r>
      <w:r w:rsidR="00605B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możliwość</w:t>
      </w:r>
      <w:r w:rsidR="00605B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skorzystania z 3-miesięcznegozwolnienia w opłacaniu</w:t>
      </w:r>
      <w:r w:rsidR="00605B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składek ZUS (marzec,</w:t>
      </w:r>
      <w:r w:rsidR="00605B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kwiecień,</w:t>
      </w:r>
      <w:r w:rsidR="00605B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maj 2020 r.) bez względu na ich przychód. W związku z tym, w ramach operacji na podejmowanie działalności</w:t>
      </w:r>
      <w:r w:rsidR="00605B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gospodarczej możemy</w:t>
      </w:r>
      <w:r w:rsidR="00605B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uznać,</w:t>
      </w:r>
      <w:r w:rsidR="00605B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że</w:t>
      </w:r>
      <w:r w:rsidR="00605B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zobowiązanie</w:t>
      </w:r>
      <w:r w:rsidR="00605B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dotyczące podlegania ubezpieczeniom społecznym</w:t>
      </w:r>
      <w:r w:rsidR="00605B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z tytułu</w:t>
      </w:r>
      <w:r w:rsidR="00605B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wykonywania działalności gospodarczej będzie</w:t>
      </w:r>
      <w:r w:rsidR="00605B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realizowane przez beneficjenta, nawet jeśli</w:t>
      </w:r>
      <w:r w:rsidR="00605B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skorzysta z tzw. „wakacji składkowych”.</w:t>
      </w:r>
      <w:r w:rsidR="00605B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Zawieszenie w opłacaniu</w:t>
      </w:r>
      <w:r w:rsidR="00605B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składek</w:t>
      </w:r>
      <w:r w:rsidR="00605B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traktuje</w:t>
      </w:r>
      <w:r w:rsidR="00605B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się bowiem tak,</w:t>
      </w:r>
      <w:r w:rsidR="00605B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jakby podmiot nadal wpłacał</w:t>
      </w:r>
      <w:r w:rsidR="00605B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składki do ZUS i jednocześnie</w:t>
      </w:r>
      <w:r w:rsidR="00605B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lastRenderedPageBreak/>
        <w:t>podlegał ubezpieczeniom społecznym.</w:t>
      </w:r>
      <w:r w:rsidR="00605B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W związku</w:t>
      </w:r>
      <w:r w:rsidR="00605B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z tym, nie ma</w:t>
      </w:r>
      <w:r w:rsidR="00605B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konieczności aneksowania umowy w tym zakresie. Skorzystanie z takiego zwolnienia przez beneficjentów nie powoduje</w:t>
      </w:r>
      <w:r w:rsidR="00605B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również</w:t>
      </w:r>
      <w:r w:rsidR="00605B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wydłużenia</w:t>
      </w:r>
      <w:r w:rsidR="00605B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zobowiązania do podlegania tym składkom w ramach operacji.</w:t>
      </w:r>
      <w:r w:rsidR="00605B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Przedsiębiorcy</w:t>
      </w:r>
      <w:r w:rsidR="00605B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zatrudniający</w:t>
      </w:r>
      <w:r w:rsidR="00605B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do 9 osób mają</w:t>
      </w:r>
      <w:r w:rsidR="00605B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prawo skorzystać</w:t>
      </w:r>
      <w:r w:rsidR="00605B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ze zwolnienia dotyczącego</w:t>
      </w:r>
      <w:r w:rsidR="00605B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opłacania</w:t>
      </w:r>
      <w:r w:rsidR="00605B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składek ZUS</w:t>
      </w:r>
      <w:r w:rsidR="00605B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jeśli</w:t>
      </w:r>
      <w:r w:rsidR="00605B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mieści</w:t>
      </w:r>
      <w:r w:rsidR="00605B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się w limicie przychodu, o którym mowa w specustawie. Przedsiębiorca,</w:t>
      </w:r>
      <w:r w:rsidR="00605B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korzystając ze zwolnienia jakie</w:t>
      </w:r>
      <w:r w:rsidR="00605B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dają mu przepisy ww. ustawy nie narusza tym samym prawidłowego</w:t>
      </w:r>
      <w:r w:rsidR="00605B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wypełnienia</w:t>
      </w:r>
      <w:r w:rsidR="00605B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zobowiązania</w:t>
      </w:r>
      <w:r w:rsidR="00605B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w ramach operacji związanego</w:t>
      </w:r>
      <w:r w:rsidR="00605B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z ponoszeniem kosztów na utrzymanie pracowników. W tym przypadku nie ma</w:t>
      </w:r>
      <w:r w:rsidR="00605B90">
        <w:rPr>
          <w:rFonts w:eastAsia="Times New Roman" w:cstheme="minorHAnsi"/>
          <w:sz w:val="24"/>
          <w:szCs w:val="24"/>
          <w:lang w:eastAsia="pl-PL"/>
        </w:rPr>
        <w:t xml:space="preserve"> koniecznością a</w:t>
      </w:r>
      <w:r w:rsidRPr="00B416EE">
        <w:rPr>
          <w:rFonts w:eastAsia="Times New Roman" w:cstheme="minorHAnsi"/>
          <w:sz w:val="24"/>
          <w:szCs w:val="24"/>
          <w:lang w:eastAsia="pl-PL"/>
        </w:rPr>
        <w:t>neksowania umowy. Skorzystanie z tego typu zwolnienia nie</w:t>
      </w:r>
      <w:r w:rsidR="00605B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wydłuża</w:t>
      </w:r>
      <w:r w:rsidR="00605B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tym samym zobowiązania</w:t>
      </w:r>
      <w:r w:rsidR="00605B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wynikającego z przepisów wykonawczych i postanowień umownych.</w:t>
      </w:r>
      <w:r w:rsidR="00605B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Z kolei</w:t>
      </w:r>
      <w:r w:rsidR="00605B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przedsiębiorcy</w:t>
      </w:r>
      <w:r w:rsidR="00605B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zatrudniający</w:t>
      </w:r>
      <w:r w:rsidR="00605B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od 9 do 49 pracowników mogą</w:t>
      </w:r>
      <w:r w:rsidR="00605B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skorzystać ze zwolnienia w opłacaniu</w:t>
      </w:r>
      <w:r w:rsidR="00605B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składek ZUS, ale zwolnienie to dotyczy</w:t>
      </w:r>
      <w:r w:rsidR="00605B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połowy</w:t>
      </w:r>
      <w:r w:rsidR="00605B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opłacanych</w:t>
      </w:r>
      <w:r w:rsidR="00605B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składek, a nie całości– w tym przypadku do częściskładekpodlegającychzwolnieniunależyrównieżstosowaćzasadę,która traktuje, iż</w:t>
      </w:r>
      <w:r w:rsidR="00605B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korzystanie ze zwolnienia jest jednocześnie</w:t>
      </w:r>
      <w:r w:rsidR="00605B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kontynuacją</w:t>
      </w:r>
      <w:r w:rsidR="00605B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zobowiązania</w:t>
      </w:r>
      <w:r w:rsidR="00605B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wynikającego</w:t>
      </w:r>
      <w:r w:rsidR="00605B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z przepisów wykonawczych w ramach 19.2, czyli beneficjent utrzymuje pracownika i opłaca</w:t>
      </w:r>
      <w:r w:rsidR="00C81C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za niego składki. W związku z</w:t>
      </w:r>
      <w:r w:rsidR="00C81C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powyższym nie ma</w:t>
      </w:r>
      <w:r w:rsidR="00C81C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konieczności aneksowania umowy.</w:t>
      </w:r>
      <w:r w:rsidR="00C81C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Należy</w:t>
      </w:r>
      <w:r w:rsidR="00C81C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zauważyć,</w:t>
      </w:r>
      <w:r w:rsidR="00C81C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iż</w:t>
      </w:r>
      <w:r w:rsidR="00C81C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w przytoczonych powyżej</w:t>
      </w:r>
      <w:r w:rsidR="00C81C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przypadkach nie mamy do czynienia z refinansowaniem</w:t>
      </w:r>
      <w:r w:rsidR="00C81C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składek</w:t>
      </w:r>
      <w:r w:rsidR="00C81C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ZUS przez</w:t>
      </w:r>
      <w:r w:rsidR="00C81C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państwo,</w:t>
      </w:r>
      <w:r w:rsidR="00C81C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a jedynie ze zwolnieniem z określonego</w:t>
      </w:r>
      <w:r w:rsidR="00C81C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obowiązku</w:t>
      </w:r>
      <w:r w:rsidR="00C81C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z wyłączeniem</w:t>
      </w:r>
      <w:r w:rsidR="00C81C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niemal wszystkich skutków nieopłacenia</w:t>
      </w:r>
      <w:r w:rsidR="00C81C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należnych</w:t>
      </w:r>
      <w:r w:rsidR="00C81C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składek.</w:t>
      </w:r>
      <w:r w:rsidR="00C81C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Korzystanie ze zwolnienia składkowego</w:t>
      </w:r>
      <w:r w:rsidR="00C81C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należy</w:t>
      </w:r>
      <w:r w:rsidR="00C81C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interpretować</w:t>
      </w:r>
      <w:r w:rsidR="00C81C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wobec tego w taki sposób,</w:t>
      </w:r>
      <w:r w:rsidR="00C81C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iż</w:t>
      </w:r>
      <w:r w:rsidR="00C81C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przedsiębiorcy</w:t>
      </w:r>
      <w:r w:rsidR="00C81C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są</w:t>
      </w:r>
      <w:r w:rsidR="00C81C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zwolnieni od skutków niezapłacenia</w:t>
      </w:r>
      <w:r w:rsidR="00C81C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tych składek. Tym samym nie</w:t>
      </w:r>
      <w:r w:rsidR="00C81C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można</w:t>
      </w:r>
      <w:r w:rsidR="00C81C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traktować</w:t>
      </w:r>
      <w:r w:rsidR="00C81C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nieopłacania</w:t>
      </w:r>
      <w:r w:rsidR="00C81C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składek</w:t>
      </w:r>
      <w:r w:rsidR="00C81C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ZUS przez beneficjentów</w:t>
      </w:r>
      <w:r w:rsidR="00C81C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poddziałania 19.2 jako niewywiązania</w:t>
      </w:r>
      <w:r w:rsidR="00C81C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się</w:t>
      </w:r>
      <w:r w:rsidR="00C81C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ze zobowiązań</w:t>
      </w:r>
      <w:r w:rsidR="00C81C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umownych.</w:t>
      </w:r>
      <w:r w:rsidR="00C81C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Przedsiębiorcy,</w:t>
      </w:r>
      <w:r w:rsidR="00C81C76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B416EE">
        <w:rPr>
          <w:rFonts w:eastAsia="Times New Roman" w:cstheme="minorHAnsi"/>
          <w:sz w:val="24"/>
          <w:szCs w:val="24"/>
          <w:lang w:eastAsia="pl-PL"/>
        </w:rPr>
        <w:t>którzy nie</w:t>
      </w:r>
      <w:r w:rsidR="00C81C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mogą</w:t>
      </w:r>
      <w:r w:rsidR="00C81C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skorzystać</w:t>
      </w:r>
      <w:r w:rsidR="00C81C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ze zwolnienia w opłacaniu</w:t>
      </w:r>
      <w:r w:rsidR="00C81C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składek ZUS,</w:t>
      </w:r>
      <w:r w:rsidR="00C81C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a skorzystają</w:t>
      </w:r>
      <w:r w:rsidR="00C81C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np. z ulgi w opłacaniu</w:t>
      </w:r>
      <w:r w:rsidR="00C81C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składek</w:t>
      </w:r>
      <w:r w:rsidR="00C81C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(wiąże</w:t>
      </w:r>
      <w:r w:rsidR="00C81C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się</w:t>
      </w:r>
      <w:r w:rsidR="00C81C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to z odroczeniem albo</w:t>
      </w:r>
      <w:r w:rsidR="00C81C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rozłożeniem</w:t>
      </w:r>
      <w:r w:rsidR="00C81C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na raty opłacania</w:t>
      </w:r>
      <w:r w:rsidR="00C81C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składek</w:t>
      </w:r>
      <w:r w:rsidR="00C81C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 xml:space="preserve">ZUS w związku z COVID-19 </w:t>
      </w:r>
      <w:r w:rsidR="00C81C76">
        <w:rPr>
          <w:rFonts w:eastAsia="Times New Roman" w:cstheme="minorHAnsi"/>
          <w:sz w:val="24"/>
          <w:szCs w:val="24"/>
          <w:lang w:eastAsia="pl-PL"/>
        </w:rPr>
        <w:t>–</w:t>
      </w:r>
      <w:r w:rsidRPr="00B416EE">
        <w:rPr>
          <w:rFonts w:eastAsia="Times New Roman" w:cstheme="minorHAnsi"/>
          <w:sz w:val="24"/>
          <w:szCs w:val="24"/>
          <w:lang w:eastAsia="pl-PL"/>
        </w:rPr>
        <w:t xml:space="preserve"> ulga</w:t>
      </w:r>
      <w:r w:rsidR="00C81C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przysługuje</w:t>
      </w:r>
      <w:r w:rsidR="00C81C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każdemu</w:t>
      </w:r>
      <w:r w:rsidR="00C81C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przedsiębiorcy</w:t>
      </w:r>
      <w:r w:rsidR="00C81C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na jego</w:t>
      </w:r>
      <w:r w:rsidR="00C81C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ubezpieczenie i zatrudnionych pracowników):1) W przypadku odroczenia, czy rozłożenia</w:t>
      </w:r>
      <w:r w:rsidR="00C81C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na raty</w:t>
      </w:r>
      <w:r w:rsidR="00C81C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opłacania</w:t>
      </w:r>
      <w:r w:rsidR="00C81C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składek</w:t>
      </w:r>
      <w:r w:rsidR="00C81C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przez beneficjentów w trakcie realizacji operacji</w:t>
      </w:r>
      <w:r w:rsidR="00C81C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polegających</w:t>
      </w:r>
      <w:r w:rsidR="00C81C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na rozwijaniu działalności</w:t>
      </w:r>
      <w:r w:rsidR="00C81C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gospodarczej, nie zostaje naruszone prawidłowe</w:t>
      </w:r>
      <w:r w:rsidR="00C81C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wypełnianie</w:t>
      </w:r>
      <w:r w:rsidR="00C81C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zobowiązania</w:t>
      </w:r>
      <w:r w:rsidR="00C81C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dotyczące utrzymania miejsc pracy i opłacania</w:t>
      </w:r>
      <w:r w:rsidR="00C81C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z tego tyłu</w:t>
      </w:r>
      <w:r w:rsidR="00EA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składek do ZUS.</w:t>
      </w:r>
      <w:r w:rsidR="00EA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W</w:t>
      </w:r>
      <w:r w:rsidR="00EA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związku</w:t>
      </w:r>
      <w:r w:rsidR="00EA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z tym zobowiązanie nie ulega wydłużeniu</w:t>
      </w:r>
      <w:r w:rsidR="00EA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z tytułu</w:t>
      </w:r>
      <w:r w:rsidR="00EA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skorzystania z ulgi i nie ma</w:t>
      </w:r>
      <w:r w:rsidR="00EA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konieczności zawierania aneksu do umowy.; 2) W przypadku skorzystania z ulgi w okresie, który obejmie etap złożenia</w:t>
      </w:r>
      <w:r w:rsidR="00EA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wniosku o płatność</w:t>
      </w:r>
      <w:r w:rsidR="00EA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końcową</w:t>
      </w:r>
      <w:r w:rsidR="00EA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lub okres związania celem ww. operacji, w których to beneficjent musi wywiązać</w:t>
      </w:r>
      <w:r w:rsidR="00EA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się</w:t>
      </w:r>
      <w:r w:rsidR="00EA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ze zobowiązania</w:t>
      </w:r>
      <w:r w:rsidR="00EA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dotyczącego</w:t>
      </w:r>
      <w:r w:rsidR="00EA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utrzymania zadeklarowanych miejsc pracy, w tym ponoszenie z tego tytułu</w:t>
      </w:r>
      <w:r w:rsidR="00EA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kosztów zatrudnienia tych pracowników, jeśli</w:t>
      </w:r>
      <w:r w:rsidR="00EA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beneficjent</w:t>
      </w:r>
      <w:r w:rsidR="00EA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będzie</w:t>
      </w:r>
      <w:r w:rsidR="00EA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utrzymywał te miejsca pracy, do których został</w:t>
      </w:r>
      <w:r w:rsidR="00EA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zobowiązany, nie ma podstaw do wydłużania</w:t>
      </w:r>
      <w:r w:rsidR="00EA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mu zobowiązania</w:t>
      </w:r>
      <w:r w:rsidR="00EA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z tytułu</w:t>
      </w:r>
      <w:r w:rsidR="00EA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ponoszenia kosztów w związku</w:t>
      </w:r>
      <w:r w:rsidR="00EA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z zatrudnieniem. Należy</w:t>
      </w:r>
      <w:r w:rsidR="00EA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zauważyć,</w:t>
      </w:r>
      <w:r w:rsidR="00EA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iż koszty te zostaną</w:t>
      </w:r>
      <w:r w:rsidR="00EA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przez beneficjenta poniesione, w związku z rozłożeniem</w:t>
      </w:r>
      <w:r w:rsidR="00EA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na raty albo w terminie późniejszym,</w:t>
      </w:r>
      <w:r w:rsidR="00EA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tym samym nie oznacza</w:t>
      </w:r>
      <w:r w:rsidR="00EA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to nieutrzymywania miejsc pracy. Umowa o przyznaniu pomocy w ramach 19.2 dla operacji polegających</w:t>
      </w:r>
      <w:r w:rsidR="00EA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na rozwijaniu działalności</w:t>
      </w:r>
      <w:r w:rsidR="00EA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gospodarczej w postanowieniach</w:t>
      </w:r>
      <w:r w:rsidR="00EA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dotyczących</w:t>
      </w:r>
      <w:r w:rsidR="00EA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zwrotu</w:t>
      </w:r>
      <w:r w:rsidR="00EA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pomocy, odnosi się</w:t>
      </w:r>
      <w:r w:rsidR="00EA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 xml:space="preserve">bezpośrednio do </w:t>
      </w:r>
      <w:r w:rsidRPr="00B416EE">
        <w:rPr>
          <w:rFonts w:eastAsia="Times New Roman" w:cstheme="minorHAnsi"/>
          <w:sz w:val="24"/>
          <w:szCs w:val="24"/>
          <w:lang w:eastAsia="pl-PL"/>
        </w:rPr>
        <w:lastRenderedPageBreak/>
        <w:t>utrzymania utworzonych miejsc pracy. W związku z tym, jeśli</w:t>
      </w:r>
      <w:r w:rsidR="00EA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miejsce pracy jest utrzymane przez beneficjenta, a zgoda na odroczenie lub</w:t>
      </w:r>
      <w:r w:rsidR="00EA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rozłożenie</w:t>
      </w:r>
      <w:r w:rsidR="00EA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na raty wydana</w:t>
      </w:r>
      <w:r w:rsidR="00EA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została</w:t>
      </w:r>
      <w:r w:rsidR="00EA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przez ZUS w związku z zaistniałą</w:t>
      </w:r>
      <w:r w:rsidR="00EA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sytuacją</w:t>
      </w:r>
      <w:r w:rsidR="00EA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w kraju, nie ma podstaw, aby twierdzić,</w:t>
      </w:r>
      <w:r w:rsidR="00EA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że</w:t>
      </w:r>
      <w:r w:rsidR="00EA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beneficjent nie</w:t>
      </w:r>
      <w:r w:rsidR="00EA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wypełnia przedmiotowego zobowiązania. Tym samym nie ma podstaw do wydłużenia</w:t>
      </w:r>
      <w:r w:rsidR="00EA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zobowiązania</w:t>
      </w:r>
      <w:r w:rsidR="00EA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dotyczącego utrzymania miejsc pracy o ten czas, na który ulga</w:t>
      </w:r>
      <w:r w:rsidR="00EA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została</w:t>
      </w:r>
      <w:r w:rsidR="00EA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przyznana.</w:t>
      </w:r>
      <w:r w:rsidR="00EA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W związku z tym, nie ma</w:t>
      </w:r>
      <w:r w:rsidR="00EA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też potrzeby aneksowania umowy w tym zakresie.</w:t>
      </w:r>
      <w:r w:rsidR="00EA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Ponadto, należy</w:t>
      </w:r>
      <w:r w:rsidR="00EA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również</w:t>
      </w:r>
      <w:r w:rsidR="00EA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uwzględnić</w:t>
      </w:r>
      <w:r w:rsidR="00EA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sytuacje, w których przedsiębiorca, a jednocześnie</w:t>
      </w:r>
      <w:r w:rsidR="00EA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beneficjent poddziałania19.2 wyraża</w:t>
      </w:r>
      <w:r w:rsidR="00EA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zgodę, aby jego pracownik udał</w:t>
      </w:r>
      <w:r w:rsidR="00EA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się</w:t>
      </w:r>
      <w:r w:rsidR="00EA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na urlop</w:t>
      </w:r>
      <w:r w:rsidR="00EA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bezpłatny.</w:t>
      </w:r>
      <w:r w:rsidR="00EA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W tym przypadku, pomimo, że</w:t>
      </w:r>
      <w:r w:rsidR="00EA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pracownik nadal pozostaje w stosunku pracy, przedsiębiorca</w:t>
      </w:r>
      <w:r w:rsidR="00EA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jako pracodawca</w:t>
      </w:r>
      <w:r w:rsidR="00EA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nie wypłaca</w:t>
      </w:r>
      <w:r w:rsidR="00EA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mu wynagrodzenia, gdyż</w:t>
      </w:r>
      <w:r w:rsidR="00EA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nie mamy w tym momencie do czynienia ze świadczeniem</w:t>
      </w:r>
      <w:r w:rsidR="00EA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pracy. W związku z tym, przedsiębiorca nie ponosi za pracownika</w:t>
      </w:r>
      <w:r w:rsidR="00EA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opłat</w:t>
      </w:r>
      <w:r w:rsidR="00EA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z tytułu</w:t>
      </w:r>
      <w:r w:rsidR="00EA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ubezpieczenia społecznego</w:t>
      </w:r>
      <w:r w:rsidR="00EA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do ZUS ani nie wypłaca</w:t>
      </w:r>
      <w:r w:rsidR="00EA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mu wynagrodzenia. W tej sytuacji</w:t>
      </w:r>
      <w:r w:rsidR="00EA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samorządy</w:t>
      </w:r>
      <w:r w:rsidR="00EA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województw nie powinny traktować takiego stanu jako naruszenie przez beneficjenta zobowiązania do utrzymania miejsc pracy i ponoszenia z tego</w:t>
      </w:r>
      <w:r w:rsidR="00EA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tytułu</w:t>
      </w:r>
      <w:r w:rsidR="00EA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kosztów, jeśli</w:t>
      </w:r>
      <w:r w:rsidR="002C568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jest to wynikiem wystąpienia</w:t>
      </w:r>
      <w:r w:rsidR="002C568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siły</w:t>
      </w:r>
      <w:r w:rsidR="002C568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wyższej</w:t>
      </w:r>
      <w:r w:rsidR="002C568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lub nadzwyczajnych okoliczności</w:t>
      </w:r>
      <w:r w:rsidR="002C568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związanych z obecną</w:t>
      </w:r>
      <w:r w:rsidR="005C39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sytuacją</w:t>
      </w:r>
      <w:r w:rsidR="005C39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epidemiologiczną</w:t>
      </w:r>
      <w:r w:rsidR="005C39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w kraju. Nie ma w tym przypadku konieczności</w:t>
      </w:r>
      <w:r w:rsidR="005C39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aneksowania umowy w tym zakresie. Beneficjent z kolei powinien poinformować</w:t>
      </w:r>
      <w:r w:rsidR="005C39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o zaistniałej</w:t>
      </w:r>
      <w:r w:rsidR="005C39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sytuacji samorząd</w:t>
      </w:r>
      <w:r w:rsidR="005C39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województwa. Zobowiązanie to powinno być</w:t>
      </w:r>
      <w:r w:rsidR="005C39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traktowane jako realizowane przez przedsiębiorcę, co zostanie uregulowane w rozporządzeniu</w:t>
      </w:r>
      <w:r w:rsidR="005C39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Ministra Rolnictwa i Rozwoju Wsi określającym</w:t>
      </w:r>
      <w:r w:rsidR="005C39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odmienne warunki lub tryb przyznawania,</w:t>
      </w:r>
      <w:r w:rsidR="005C39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wypłaty</w:t>
      </w:r>
      <w:r w:rsidR="005C39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lub zwrotu pomocy w ramach poszczególnych</w:t>
      </w:r>
      <w:r w:rsidR="005C39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działań,</w:t>
      </w:r>
      <w:r w:rsidR="005C39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poddziałań</w:t>
      </w:r>
      <w:r w:rsidR="005C39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lub typów operacji objętych</w:t>
      </w:r>
      <w:r w:rsidR="005C39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programem lub pomocy technicznej w związku</w:t>
      </w:r>
      <w:r w:rsidR="005C39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z COVID-19, którego fakultatywne wydanie</w:t>
      </w:r>
      <w:r w:rsidR="005C39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będzie</w:t>
      </w:r>
      <w:r w:rsidR="005C39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możliwe na podstawie art. 67b ust. 4 zmienionej ustawy.</w:t>
      </w:r>
      <w:r w:rsidR="008318A7">
        <w:rPr>
          <w:rFonts w:eastAsia="Times New Roman" w:cstheme="minorHAnsi"/>
          <w:sz w:val="24"/>
          <w:szCs w:val="24"/>
          <w:lang w:eastAsia="pl-PL"/>
        </w:rPr>
        <w:t xml:space="preserve">   </w:t>
      </w:r>
    </w:p>
    <w:p w14:paraId="6EAE703A" w14:textId="77777777" w:rsidR="008318A7" w:rsidRDefault="008318A7" w:rsidP="00B416E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B41135C" w14:textId="3A97DAB7" w:rsidR="008318A7" w:rsidRDefault="00B416EE" w:rsidP="00B416E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16EE">
        <w:rPr>
          <w:rFonts w:eastAsia="Times New Roman" w:cstheme="minorHAnsi"/>
          <w:sz w:val="24"/>
          <w:szCs w:val="24"/>
          <w:lang w:eastAsia="pl-PL"/>
        </w:rPr>
        <w:t xml:space="preserve">3. </w:t>
      </w:r>
      <w:r w:rsidRPr="00B416EE">
        <w:rPr>
          <w:rFonts w:eastAsia="Times New Roman" w:cstheme="minorHAnsi"/>
          <w:b/>
          <w:bCs/>
          <w:sz w:val="24"/>
          <w:szCs w:val="24"/>
          <w:lang w:eastAsia="pl-PL"/>
        </w:rPr>
        <w:t>Zobowiązanie do wykonywania działalności gospodarczej</w:t>
      </w:r>
      <w:r w:rsidRPr="00B416EE">
        <w:rPr>
          <w:rFonts w:eastAsia="Times New Roman" w:cstheme="minorHAnsi"/>
          <w:sz w:val="24"/>
          <w:szCs w:val="24"/>
          <w:lang w:eastAsia="pl-PL"/>
        </w:rPr>
        <w:t>.</w:t>
      </w:r>
      <w:r w:rsidR="005C39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W przypadku skorzystania z prawa do zawieszenia działalności</w:t>
      </w:r>
      <w:r w:rsidR="005C39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gospodarczej w ramach operacji związanych z podejmowaniem działalności</w:t>
      </w:r>
      <w:r w:rsidR="005C39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gospodarczej, czy to w trakcie realizacji operacji, czy to w okresie związania</w:t>
      </w:r>
      <w:r w:rsidR="005C39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celem, zobowiązanie</w:t>
      </w:r>
      <w:r w:rsidR="005C39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beneficjenta</w:t>
      </w:r>
      <w:r w:rsidR="005C39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również</w:t>
      </w:r>
      <w:r w:rsidR="005C39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nie ulega</w:t>
      </w:r>
      <w:r w:rsidR="005C39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wydłużeniu</w:t>
      </w:r>
      <w:r w:rsidR="005C39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o okres na jaki działalność</w:t>
      </w:r>
      <w:r w:rsidR="005C3952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B416EE">
        <w:rPr>
          <w:rFonts w:eastAsia="Times New Roman" w:cstheme="minorHAnsi"/>
          <w:sz w:val="24"/>
          <w:szCs w:val="24"/>
          <w:lang w:eastAsia="pl-PL"/>
        </w:rPr>
        <w:t>z powodu COVID-19 została zawieszona. W tym przypadku należy</w:t>
      </w:r>
      <w:r w:rsidR="005C39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jednak pamiętać,</w:t>
      </w:r>
      <w:r w:rsidR="005C39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iż</w:t>
      </w:r>
      <w:r w:rsidR="005C39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działalność</w:t>
      </w:r>
      <w:r w:rsidR="005C39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nie jest prowadzona, a przedsiębiorca zostaje wypisany z listy płatników</w:t>
      </w:r>
      <w:r w:rsidR="005C39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i ubezpieczonych w ZUS. W przypadku operacji będących w trakcie realizacji, może</w:t>
      </w:r>
      <w:r w:rsidR="005C39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wiązać</w:t>
      </w:r>
      <w:r w:rsidR="005C39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się to jednak z koniecznością</w:t>
      </w:r>
      <w:r w:rsidR="005C39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przedłużenia okresu na jej zakończenie</w:t>
      </w:r>
      <w:r w:rsidR="005C39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na wniosek beneficjenta. W tym przypadku konieczny będzie aneks do umowy. Przedmiotowa kwestia planowana jest do uregulowania w fakultatywnym rozporządzeniu Ministra Rolnictwa i Rozwoju Wsi, o którym mowa powyżej.</w:t>
      </w:r>
      <w:r w:rsidR="008318A7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436F81FD" w14:textId="77777777" w:rsidR="008318A7" w:rsidRDefault="008318A7" w:rsidP="00B416E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C46BFCF" w14:textId="4D4B298A" w:rsidR="00F30FB3" w:rsidRDefault="00B416EE" w:rsidP="00B416E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16EE">
        <w:rPr>
          <w:rFonts w:eastAsia="Times New Roman" w:cstheme="minorHAnsi"/>
          <w:sz w:val="24"/>
          <w:szCs w:val="24"/>
          <w:lang w:eastAsia="pl-PL"/>
        </w:rPr>
        <w:t>4.</w:t>
      </w:r>
      <w:r w:rsidRPr="00B416EE">
        <w:rPr>
          <w:rFonts w:eastAsia="Times New Roman" w:cstheme="minorHAnsi"/>
          <w:b/>
          <w:bCs/>
          <w:sz w:val="24"/>
          <w:szCs w:val="24"/>
          <w:lang w:eastAsia="pl-PL"/>
        </w:rPr>
        <w:t>Zobowiązaniew ramach operacji polegających</w:t>
      </w:r>
      <w:r w:rsidR="005C3952" w:rsidRPr="008318A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b/>
          <w:bCs/>
          <w:sz w:val="24"/>
          <w:szCs w:val="24"/>
          <w:lang w:eastAsia="pl-PL"/>
        </w:rPr>
        <w:t>na podejmowaniu i rozwijaniu</w:t>
      </w:r>
      <w:r w:rsidR="005C3952" w:rsidRPr="008318A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b/>
          <w:bCs/>
          <w:sz w:val="24"/>
          <w:szCs w:val="24"/>
          <w:lang w:eastAsia="pl-PL"/>
        </w:rPr>
        <w:t>działalności</w:t>
      </w:r>
      <w:r w:rsidR="005C3952" w:rsidRPr="008318A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b/>
          <w:bCs/>
          <w:sz w:val="24"/>
          <w:szCs w:val="24"/>
          <w:lang w:eastAsia="pl-PL"/>
        </w:rPr>
        <w:t>gospodarczej do osiągnięcia 30%</w:t>
      </w:r>
      <w:r w:rsidR="008318A7" w:rsidRPr="008318A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b/>
          <w:bCs/>
          <w:sz w:val="24"/>
          <w:szCs w:val="24"/>
          <w:lang w:eastAsia="pl-PL"/>
        </w:rPr>
        <w:t>zakładanego w biznesplanie ilościowego</w:t>
      </w:r>
      <w:r w:rsidR="005C3952" w:rsidRPr="008318A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b/>
          <w:bCs/>
          <w:sz w:val="24"/>
          <w:szCs w:val="24"/>
          <w:lang w:eastAsia="pl-PL"/>
        </w:rPr>
        <w:t>lub wartościowego</w:t>
      </w:r>
      <w:r w:rsidR="00DF303C" w:rsidRPr="008318A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b/>
          <w:bCs/>
          <w:sz w:val="24"/>
          <w:szCs w:val="24"/>
          <w:lang w:eastAsia="pl-PL"/>
        </w:rPr>
        <w:t>poziomu sprzedaży produktów lub usług</w:t>
      </w:r>
      <w:r w:rsidR="00DF303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 xml:space="preserve">do dnia, w którym </w:t>
      </w:r>
      <w:r w:rsidR="00DF303C">
        <w:rPr>
          <w:rFonts w:eastAsia="Times New Roman" w:cstheme="minorHAnsi"/>
          <w:sz w:val="24"/>
          <w:szCs w:val="24"/>
          <w:lang w:eastAsia="pl-PL"/>
        </w:rPr>
        <w:t>upłyni</w:t>
      </w:r>
      <w:r w:rsidRPr="00B416EE">
        <w:rPr>
          <w:rFonts w:eastAsia="Times New Roman" w:cstheme="minorHAnsi"/>
          <w:sz w:val="24"/>
          <w:szCs w:val="24"/>
          <w:lang w:eastAsia="pl-PL"/>
        </w:rPr>
        <w:t>e</w:t>
      </w:r>
      <w:r w:rsidR="00DF303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rok od dnia</w:t>
      </w:r>
      <w:r w:rsidR="00DF303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wypłaty</w:t>
      </w:r>
      <w:r w:rsidR="00DF303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płatności</w:t>
      </w:r>
      <w:r w:rsidR="00DF303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końcowej.</w:t>
      </w:r>
      <w:r w:rsidR="00DF303C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B416EE">
        <w:rPr>
          <w:rFonts w:eastAsia="Times New Roman" w:cstheme="minorHAnsi"/>
          <w:sz w:val="24"/>
          <w:szCs w:val="24"/>
          <w:lang w:eastAsia="pl-PL"/>
        </w:rPr>
        <w:t>MRiRW</w:t>
      </w:r>
      <w:proofErr w:type="spellEnd"/>
      <w:r w:rsidRPr="00B416EE">
        <w:rPr>
          <w:rFonts w:eastAsia="Times New Roman" w:cstheme="minorHAnsi"/>
          <w:sz w:val="24"/>
          <w:szCs w:val="24"/>
          <w:lang w:eastAsia="pl-PL"/>
        </w:rPr>
        <w:t xml:space="preserve"> informuje, iż</w:t>
      </w:r>
      <w:r w:rsidR="00DF303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jest w trakcie prac nad</w:t>
      </w:r>
      <w:r w:rsidR="00DF303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nowelizacją</w:t>
      </w:r>
      <w:r w:rsidR="00DF303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rozporządzenia</w:t>
      </w:r>
      <w:r w:rsidR="00DF303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Ministra Rolnictwa</w:t>
      </w:r>
      <w:r w:rsidR="00DF303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i Rozwoju Wsi z dnia 24 września 2015 r. w sprawie</w:t>
      </w:r>
      <w:r w:rsidR="00DF303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lastRenderedPageBreak/>
        <w:t>szczegółowych warunków i trybu przyznawania</w:t>
      </w:r>
      <w:r w:rsidR="00DF303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pomocy finansowej w ramach</w:t>
      </w:r>
      <w:r w:rsidR="00DF303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poddziałania „Wsparcie na wdrażanie operacji w ramach strategii rozwoju lokalnego kierowanego przez społeczność”</w:t>
      </w:r>
      <w:r w:rsidR="00DF303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objętego Programem Rozwoju Obszarów Wiejskich na lata 2014-2020 (Dz. U. z 2019 r. poz. 664 oraz 2023), w wyniku której planowane jest całkowite</w:t>
      </w:r>
      <w:r w:rsidR="00DF303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zniesienie zobowiązania</w:t>
      </w:r>
      <w:r w:rsidR="00DF303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dotyczącego uzyskania przez beneficjentów 30% poziomu sprzedaży</w:t>
      </w:r>
      <w:r w:rsidR="00DF303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produktów lub</w:t>
      </w:r>
      <w:r w:rsidR="00DF303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usług. W przypadku problemów beneficjentów wynikających</w:t>
      </w:r>
      <w:r w:rsidR="005C39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z braku</w:t>
      </w:r>
      <w:r w:rsidR="00DF303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możliwości</w:t>
      </w:r>
      <w:r w:rsidR="00DF303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wywiązania</w:t>
      </w:r>
      <w:r w:rsidR="00DF303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się z ww. zobowiązania, do momentu wprowadzenia regulacji w tym zakresie, należy</w:t>
      </w:r>
      <w:r w:rsidR="005C39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stosować postanowienia umowne</w:t>
      </w:r>
      <w:r w:rsidR="00F30FB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dotyczące</w:t>
      </w:r>
      <w:r w:rsidR="00F30FB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siły</w:t>
      </w:r>
      <w:r w:rsidR="00F30FB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wyższej.</w:t>
      </w:r>
      <w:r w:rsidR="00F30FB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BF7F332" w14:textId="77777777" w:rsidR="00F30FB3" w:rsidRDefault="00F30FB3" w:rsidP="00B416E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6F66E1A" w14:textId="01393D79" w:rsidR="00B416EE" w:rsidRPr="00B416EE" w:rsidRDefault="00B416EE" w:rsidP="00B416E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16EE">
        <w:rPr>
          <w:rFonts w:eastAsia="Times New Roman" w:cstheme="minorHAnsi"/>
          <w:b/>
          <w:bCs/>
          <w:sz w:val="24"/>
          <w:szCs w:val="24"/>
          <w:lang w:eastAsia="pl-PL"/>
        </w:rPr>
        <w:t>5. Zobowiązanie</w:t>
      </w:r>
      <w:r w:rsidR="005C3952" w:rsidRPr="00F30FB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b/>
          <w:bCs/>
          <w:sz w:val="24"/>
          <w:szCs w:val="24"/>
          <w:lang w:eastAsia="pl-PL"/>
        </w:rPr>
        <w:t>dotyczące</w:t>
      </w:r>
      <w:r w:rsidR="005C3952" w:rsidRPr="00F30FB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b/>
          <w:bCs/>
          <w:sz w:val="24"/>
          <w:szCs w:val="24"/>
          <w:lang w:eastAsia="pl-PL"/>
        </w:rPr>
        <w:t>utrzymania zadeklarowanej liczby pracowników</w:t>
      </w:r>
      <w:r w:rsidRPr="00B416EE">
        <w:rPr>
          <w:rFonts w:eastAsia="Times New Roman" w:cstheme="minorHAnsi"/>
          <w:sz w:val="24"/>
          <w:szCs w:val="24"/>
          <w:lang w:eastAsia="pl-PL"/>
        </w:rPr>
        <w:t xml:space="preserve"> w ramach operacji.</w:t>
      </w:r>
      <w:r w:rsidR="005C39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W przypadku kiedy przedsiębiorca</w:t>
      </w:r>
      <w:r w:rsidR="005C39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nie</w:t>
      </w:r>
      <w:r w:rsidR="005C39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może</w:t>
      </w:r>
      <w:r w:rsidR="005C39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skorzystać z przywilejów jakie</w:t>
      </w:r>
      <w:r w:rsidR="005C39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niosą przepisy</w:t>
      </w:r>
      <w:r w:rsidR="005C39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ustawy antykryzysowej”, np. dopłaty</w:t>
      </w:r>
      <w:r w:rsidR="005C39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do pensji pracowników, zwolnienie z opłat</w:t>
      </w:r>
      <w:r w:rsidR="005C39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ZUS lub jest to niewystarczające</w:t>
      </w:r>
      <w:r w:rsidR="005C39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do prowadzenia przedsiębiorstwa</w:t>
      </w:r>
      <w:r w:rsidR="005C39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i utrzymania zadeklarowanych miejsc pracy, beneficjent poddziałania 19.2możesiępowołać na przepisy dotyczące</w:t>
      </w:r>
      <w:r w:rsidR="005C39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siły</w:t>
      </w:r>
      <w:r w:rsidR="005C39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wyższej</w:t>
      </w:r>
      <w:r w:rsidR="005C39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 xml:space="preserve">lub </w:t>
      </w:r>
    </w:p>
    <w:p w14:paraId="65193143" w14:textId="77777777" w:rsidR="00F30FB3" w:rsidRDefault="00B416EE" w:rsidP="00B416E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16EE">
        <w:rPr>
          <w:rFonts w:eastAsia="Times New Roman" w:cstheme="minorHAnsi"/>
          <w:sz w:val="24"/>
          <w:szCs w:val="24"/>
          <w:lang w:eastAsia="pl-PL"/>
        </w:rPr>
        <w:t xml:space="preserve">nadzwyczajnych okoliczności(skutki epidemii). Wymagane jest przy tym aneksowanie umowy. Ponadto, </w:t>
      </w:r>
      <w:proofErr w:type="spellStart"/>
      <w:r w:rsidRPr="00B416EE">
        <w:rPr>
          <w:rFonts w:eastAsia="Times New Roman" w:cstheme="minorHAnsi"/>
          <w:sz w:val="24"/>
          <w:szCs w:val="24"/>
          <w:lang w:eastAsia="pl-PL"/>
        </w:rPr>
        <w:t>MRiRW</w:t>
      </w:r>
      <w:proofErr w:type="spellEnd"/>
      <w:r w:rsidRPr="00B416EE">
        <w:rPr>
          <w:rFonts w:eastAsia="Times New Roman" w:cstheme="minorHAnsi"/>
          <w:sz w:val="24"/>
          <w:szCs w:val="24"/>
          <w:lang w:eastAsia="pl-PL"/>
        </w:rPr>
        <w:t xml:space="preserve"> informuje,</w:t>
      </w:r>
      <w:r w:rsidR="005C39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iż</w:t>
      </w:r>
      <w:r w:rsidR="005C39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planowana jest zmiana przepisów rozporządzenia</w:t>
      </w:r>
      <w:r w:rsidR="005C39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wykonawczego w zakresie ww. zobowiązania,</w:t>
      </w:r>
      <w:r w:rsidR="005C39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aby umożliwić</w:t>
      </w:r>
      <w:r w:rsidR="005C39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beneficjentom poddziałania</w:t>
      </w:r>
      <w:r w:rsidR="005C39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sprawniejszą</w:t>
      </w:r>
      <w:r w:rsidR="005C39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realizację</w:t>
      </w:r>
      <w:r w:rsidR="005C39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operacji w zakresie podejmowania, jak i rozwijania działalności</w:t>
      </w:r>
      <w:r w:rsidR="005C39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gospodarczej. Ministerstwo kieruje również</w:t>
      </w:r>
      <w:r w:rsidR="005C39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prośbę</w:t>
      </w:r>
      <w:r w:rsidR="005C39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do samorządów,</w:t>
      </w:r>
      <w:r w:rsidR="005C39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aby przychylały</w:t>
      </w:r>
      <w:r w:rsidR="005C39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się</w:t>
      </w:r>
      <w:r w:rsidR="005C39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w obecnej sytuacji do pozytywnego rozstrzygania kwestii na rzecz beneficjentów</w:t>
      </w:r>
      <w:r w:rsidR="002C568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związanych</w:t>
      </w:r>
      <w:r w:rsidR="002C568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ze zobowiązaniami</w:t>
      </w:r>
      <w:r w:rsidR="002C568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dotyczącymi</w:t>
      </w:r>
      <w:r w:rsidR="002C568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zatrudnienia. W przypadku, kiedy beneficjent nie wywiąże</w:t>
      </w:r>
      <w:r w:rsidR="002C568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się ze zobowiązania</w:t>
      </w:r>
      <w:r w:rsidR="002C568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na etapie wniosku o płatność</w:t>
      </w:r>
      <w:r w:rsidR="002C568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z powodu obecnie panującej</w:t>
      </w:r>
      <w:r w:rsidR="002C568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sytuacji w kraju, nie powinno to stanowić</w:t>
      </w:r>
      <w:r w:rsidR="002C568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przesłanki</w:t>
      </w:r>
      <w:r w:rsidR="002C568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do odmowy wypłaty</w:t>
      </w:r>
      <w:r w:rsidR="002C568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pomocy z tego tytułu,</w:t>
      </w:r>
      <w:r w:rsidR="002C568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jeśli</w:t>
      </w:r>
      <w:r w:rsidR="002C568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spełnienie</w:t>
      </w:r>
      <w:r w:rsidR="002C568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zobowiązania</w:t>
      </w:r>
      <w:r w:rsidR="002C568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nie będzie</w:t>
      </w:r>
      <w:r w:rsidR="002C568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możliwe</w:t>
      </w:r>
      <w:r w:rsidR="002C568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albo będzie</w:t>
      </w:r>
      <w:r w:rsidR="002C568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możliwe do zrealizowania w terminie późniejszym po ustąpieniu przeszkody.</w:t>
      </w:r>
      <w:r w:rsidR="002C568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W odniesieniu do możliwości</w:t>
      </w:r>
      <w:r w:rsidR="002C568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korzystania z dofinansowania do pensji pracowników</w:t>
      </w:r>
      <w:r w:rsidR="002C568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należy</w:t>
      </w:r>
      <w:r w:rsidR="002C568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zaznaczyć,</w:t>
      </w:r>
      <w:r w:rsidR="002C568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iż</w:t>
      </w:r>
      <w:r w:rsidR="002C568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rozporządzenie</w:t>
      </w:r>
      <w:r w:rsidR="002C568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 xml:space="preserve">wykonawcze </w:t>
      </w:r>
      <w:proofErr w:type="spellStart"/>
      <w:r w:rsidRPr="00B416EE">
        <w:rPr>
          <w:rFonts w:eastAsia="Times New Roman" w:cstheme="minorHAnsi"/>
          <w:sz w:val="24"/>
          <w:szCs w:val="24"/>
          <w:lang w:eastAsia="pl-PL"/>
        </w:rPr>
        <w:t>dlapoddziałania</w:t>
      </w:r>
      <w:proofErr w:type="spellEnd"/>
      <w:r w:rsidR="00F30FB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19.2 reguluje w § 17 ust. 1 pkt 8, iż</w:t>
      </w:r>
      <w:r w:rsidR="002C568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do kosztów kwalifikowalnych zalicza</w:t>
      </w:r>
      <w:r w:rsidR="002C568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się</w:t>
      </w:r>
      <w:r w:rsidR="002C568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koszty wynagrodzenia i innych świadczeń,</w:t>
      </w:r>
      <w:r w:rsidR="002C568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o których mowa</w:t>
      </w:r>
      <w:r w:rsidR="002C568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w Kodeksie pracy, związanych z pracą</w:t>
      </w:r>
      <w:r w:rsidR="002C568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pracowników beneficjenta, a także</w:t>
      </w:r>
      <w:r w:rsidR="002C568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inne koszty ponoszone przez beneficjenta na podstawie</w:t>
      </w:r>
      <w:r w:rsidR="002C568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odrębnych</w:t>
      </w:r>
      <w:r w:rsidR="002C568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przepisów w związku</w:t>
      </w:r>
      <w:r w:rsidR="002C568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z zatrudnieniem tych pracowników</w:t>
      </w:r>
      <w:r w:rsidR="002C568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jedynie w przypadku operacji w zakresie tworzenia lub rozwoju inkubatorów przetwórstwa lokalnego</w:t>
      </w:r>
      <w:r w:rsidR="00FE231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produktów rolnych</w:t>
      </w:r>
      <w:r w:rsidR="002C568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oraz wspierania współpracy</w:t>
      </w:r>
      <w:r w:rsidR="00FE231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między podmiotami</w:t>
      </w:r>
      <w:r w:rsidR="00FE231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wykonującymi</w:t>
      </w:r>
      <w:r w:rsidR="00FE231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działalność</w:t>
      </w:r>
      <w:r w:rsidR="00FE231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gospodarczą.</w:t>
      </w:r>
      <w:r w:rsidR="00FE231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W związku z tym, korzystanie z ww. dofinansowania do pensji pracowników w ramach danego przedsiębiorstwa</w:t>
      </w:r>
      <w:r w:rsidR="00FE231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w ramach</w:t>
      </w:r>
      <w:r w:rsidR="00FE231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pozostałych</w:t>
      </w:r>
      <w:r w:rsidR="00FE231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operacji, nie jest traktowane jako współfinansowanie</w:t>
      </w:r>
      <w:r w:rsidR="00FE231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kosztów kwalifikowalnych z innych</w:t>
      </w:r>
      <w:r w:rsidR="00FE231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środków</w:t>
      </w:r>
      <w:r w:rsidR="00FE231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publicznych. Nie ma naruszenia przepisu § 4 ust. 1 pkt 1 rozporządzenia.</w:t>
      </w:r>
      <w:r w:rsidR="00F30FB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5CE6E3A" w14:textId="77777777" w:rsidR="00F30FB3" w:rsidRPr="00F30FB3" w:rsidRDefault="00F30FB3" w:rsidP="00B416EE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B1B3BE8" w14:textId="77777777" w:rsidR="00F30FB3" w:rsidRDefault="00B416EE" w:rsidP="00B416E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16EE">
        <w:rPr>
          <w:rFonts w:eastAsia="Times New Roman" w:cstheme="minorHAnsi"/>
          <w:b/>
          <w:bCs/>
          <w:sz w:val="24"/>
          <w:szCs w:val="24"/>
          <w:lang w:eastAsia="pl-PL"/>
        </w:rPr>
        <w:t>6. Zobowiązanie do poniesienia kosztów kwalifikowalnych podlegających refundacji</w:t>
      </w:r>
      <w:r w:rsidRPr="00B416EE">
        <w:rPr>
          <w:rFonts w:eastAsia="Times New Roman" w:cstheme="minorHAnsi"/>
          <w:sz w:val="24"/>
          <w:szCs w:val="24"/>
          <w:lang w:eastAsia="pl-PL"/>
        </w:rPr>
        <w:t>.</w:t>
      </w:r>
      <w:r w:rsidR="00FE231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Koszty, które</w:t>
      </w:r>
      <w:r w:rsidR="00FE231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zostały</w:t>
      </w:r>
      <w:r w:rsidR="00FE231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poniesione w ramach operacji na szkolenia, konferencje, wyjazdy, które nie zostały</w:t>
      </w:r>
      <w:r w:rsidR="00FE231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zrealizowane w sposób w jaki</w:t>
      </w:r>
      <w:r w:rsidR="00FE231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zostały zaplanowane, powinny być rozliczane jeśli</w:t>
      </w:r>
      <w:r w:rsidR="00FE231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lastRenderedPageBreak/>
        <w:t>planowane zadanie zostanie zrealizowane na tyle, na ile jest to możliwe</w:t>
      </w:r>
      <w:r w:rsidR="00FE231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w danej sytuacji, umożliwiając</w:t>
      </w:r>
      <w:r w:rsidR="00FE231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tym samym ocenę zrealizowania celu nawet w stopniu minimalnym, np. zrealizowanie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zdania w innej formie (szkolenia/konferencje online), albo</w:t>
      </w:r>
      <w:r w:rsidR="00FE231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przesunięte</w:t>
      </w:r>
      <w:r w:rsidR="00FE231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w czasie do realizacji. W przypadku, gdy beneficjent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wpłacił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już zaliczki na określone</w:t>
      </w:r>
      <w:r w:rsidR="00FE231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usługi w ramach realizowanej operacji a dostawca usługi</w:t>
      </w:r>
      <w:r w:rsidR="00FE231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jej nie</w:t>
      </w:r>
      <w:r w:rsidR="00FE231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wykonał, beneficjent w pierwszej kolejności</w:t>
      </w:r>
      <w:r w:rsidR="00FE231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powinien podjąć</w:t>
      </w:r>
      <w:r w:rsidR="00FE231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kroki w celu</w:t>
      </w:r>
      <w:r w:rsidR="00FE231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odzyskania zaliczki od usługodawcy, lub uzgodnienia realizacji usługi w innym terminie. Dopuszczalna jest</w:t>
      </w:r>
      <w:r w:rsidR="00FE231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również</w:t>
      </w:r>
      <w:r w:rsidR="00FE231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zmiana celu operacji. Możliwość</w:t>
      </w:r>
      <w:r w:rsidR="00FE231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przesunięcia</w:t>
      </w:r>
      <w:r w:rsidR="00FE231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zobowiązania do realizacji</w:t>
      </w:r>
      <w:r w:rsidR="00FE231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w terminie późniejszym</w:t>
      </w:r>
      <w:r w:rsidR="00FE231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oraz zmiana celu operacji dają przepisy zmieniające</w:t>
      </w:r>
      <w:r w:rsidR="00FE231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ustawę o wspieraniu</w:t>
      </w:r>
      <w:r w:rsidR="00FE231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rozwoju obszarów wiejskich. W</w:t>
      </w:r>
      <w:r w:rsidR="00FE231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pozostałych</w:t>
      </w:r>
      <w:r w:rsidR="00FE231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przypadkach zastosowanie</w:t>
      </w:r>
      <w:r w:rsidR="00FE231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będą</w:t>
      </w:r>
      <w:r w:rsidR="00FE231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miały</w:t>
      </w:r>
      <w:r w:rsidR="00FE231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przepisy odnoszące</w:t>
      </w:r>
      <w:r w:rsidR="00FE231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się do siły</w:t>
      </w:r>
      <w:r w:rsidR="00FE231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wyższej</w:t>
      </w:r>
      <w:r w:rsidR="00FE231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i nadzwyczajnych okoliczności.</w:t>
      </w:r>
      <w:r w:rsidR="00FE231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W przypadku zmiany celu czy</w:t>
      </w:r>
      <w:r w:rsidR="00FE231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przesunięcia</w:t>
      </w:r>
      <w:r w:rsidR="00FE231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w czasie wykonania</w:t>
      </w:r>
      <w:r w:rsidR="00FE231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określonego</w:t>
      </w:r>
      <w:r w:rsidR="00FE231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zadania konieczna</w:t>
      </w:r>
      <w:r w:rsidR="00FE231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będzie</w:t>
      </w:r>
      <w:r w:rsidR="00FE231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>również</w:t>
      </w:r>
      <w:r w:rsidR="00FE231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6EE">
        <w:rPr>
          <w:rFonts w:eastAsia="Times New Roman" w:cstheme="minorHAnsi"/>
          <w:sz w:val="24"/>
          <w:szCs w:val="24"/>
          <w:lang w:eastAsia="pl-PL"/>
        </w:rPr>
        <w:t xml:space="preserve">zmiana umowy w tym zakresie. </w:t>
      </w:r>
      <w:r w:rsidR="00F30FB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49DB354B" w14:textId="77777777" w:rsidR="00F30FB3" w:rsidRDefault="00F30FB3" w:rsidP="00B416E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B46CEA7" w14:textId="3AF33956" w:rsidR="00FC240E" w:rsidRDefault="005E4CBD" w:rsidP="00B416EE">
      <w:pPr>
        <w:spacing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7</w:t>
      </w:r>
      <w:r w:rsidR="00B416EE" w:rsidRPr="00FE231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 Zobowiązanie do zatrudnienia osób z grupy </w:t>
      </w:r>
      <w:proofErr w:type="spellStart"/>
      <w:r w:rsidR="00B416EE" w:rsidRPr="00FE231F">
        <w:rPr>
          <w:rFonts w:eastAsia="Times New Roman" w:cstheme="minorHAnsi"/>
          <w:b/>
          <w:bCs/>
          <w:sz w:val="24"/>
          <w:szCs w:val="24"/>
          <w:lang w:eastAsia="pl-PL"/>
        </w:rPr>
        <w:t>defaworyzowanej</w:t>
      </w:r>
      <w:proofErr w:type="spellEnd"/>
      <w:r w:rsidR="00B416EE" w:rsidRPr="00B416EE">
        <w:rPr>
          <w:rFonts w:eastAsia="Times New Roman" w:cstheme="minorHAnsi"/>
          <w:sz w:val="24"/>
          <w:szCs w:val="24"/>
          <w:lang w:eastAsia="pl-PL"/>
        </w:rPr>
        <w:t>.</w:t>
      </w:r>
      <w:r w:rsidR="00FE231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416EE" w:rsidRPr="00B416EE">
        <w:rPr>
          <w:rFonts w:eastAsia="Times New Roman" w:cstheme="minorHAnsi"/>
          <w:sz w:val="24"/>
          <w:szCs w:val="24"/>
          <w:lang w:eastAsia="pl-PL"/>
        </w:rPr>
        <w:t>Dopuszczalne jest odstąpienie</w:t>
      </w:r>
      <w:r w:rsidR="00FE231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416EE" w:rsidRPr="00B416EE">
        <w:rPr>
          <w:rFonts w:eastAsia="Times New Roman" w:cstheme="minorHAnsi"/>
          <w:sz w:val="24"/>
          <w:szCs w:val="24"/>
          <w:lang w:eastAsia="pl-PL"/>
        </w:rPr>
        <w:t>od egzekwowania ww. warunku w uzgodnieniu z lokalną</w:t>
      </w:r>
      <w:r w:rsidR="00341AC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416EE" w:rsidRPr="00B416EE">
        <w:rPr>
          <w:rFonts w:eastAsia="Times New Roman" w:cstheme="minorHAnsi"/>
          <w:sz w:val="24"/>
          <w:szCs w:val="24"/>
          <w:lang w:eastAsia="pl-PL"/>
        </w:rPr>
        <w:t>grupą</w:t>
      </w:r>
      <w:r w:rsidR="00341AC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416EE" w:rsidRPr="00B416EE">
        <w:rPr>
          <w:rFonts w:eastAsia="Times New Roman" w:cstheme="minorHAnsi"/>
          <w:sz w:val="24"/>
          <w:szCs w:val="24"/>
          <w:lang w:eastAsia="pl-PL"/>
        </w:rPr>
        <w:t>działania(LGD), w sytuacji, gdy zatrudnienie tych osób stało</w:t>
      </w:r>
      <w:r w:rsidR="00341AC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416EE" w:rsidRPr="00B416EE">
        <w:rPr>
          <w:rFonts w:eastAsia="Times New Roman" w:cstheme="minorHAnsi"/>
          <w:sz w:val="24"/>
          <w:szCs w:val="24"/>
          <w:lang w:eastAsia="pl-PL"/>
        </w:rPr>
        <w:t>się</w:t>
      </w:r>
      <w:r w:rsidR="00341AC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416EE" w:rsidRPr="00B416EE">
        <w:rPr>
          <w:rFonts w:eastAsia="Times New Roman" w:cstheme="minorHAnsi"/>
          <w:sz w:val="24"/>
          <w:szCs w:val="24"/>
          <w:lang w:eastAsia="pl-PL"/>
        </w:rPr>
        <w:t>niemożliwe</w:t>
      </w:r>
      <w:r w:rsidR="00341AC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416EE" w:rsidRPr="00B416EE">
        <w:rPr>
          <w:rFonts w:eastAsia="Times New Roman" w:cstheme="minorHAnsi"/>
          <w:sz w:val="24"/>
          <w:szCs w:val="24"/>
          <w:lang w:eastAsia="pl-PL"/>
        </w:rPr>
        <w:t>z przyczyn</w:t>
      </w:r>
      <w:r w:rsidR="00341AC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416EE" w:rsidRPr="00B416EE">
        <w:rPr>
          <w:rFonts w:eastAsia="Times New Roman" w:cstheme="minorHAnsi"/>
          <w:sz w:val="24"/>
          <w:szCs w:val="24"/>
          <w:lang w:eastAsia="pl-PL"/>
        </w:rPr>
        <w:t>związanych</w:t>
      </w:r>
      <w:r w:rsidR="00341AC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416EE" w:rsidRPr="00B416EE">
        <w:rPr>
          <w:rFonts w:eastAsia="Times New Roman" w:cstheme="minorHAnsi"/>
          <w:sz w:val="24"/>
          <w:szCs w:val="24"/>
          <w:lang w:eastAsia="pl-PL"/>
        </w:rPr>
        <w:t>z COVID-19. W tym przypadku</w:t>
      </w:r>
      <w:r w:rsidR="00341AC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416EE" w:rsidRPr="00B416EE">
        <w:rPr>
          <w:rFonts w:eastAsia="Times New Roman" w:cstheme="minorHAnsi"/>
          <w:sz w:val="24"/>
          <w:szCs w:val="24"/>
          <w:lang w:eastAsia="pl-PL"/>
        </w:rPr>
        <w:t>również</w:t>
      </w:r>
      <w:r w:rsidR="00341AC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416EE" w:rsidRPr="00B416EE">
        <w:rPr>
          <w:rFonts w:eastAsia="Times New Roman" w:cstheme="minorHAnsi"/>
          <w:sz w:val="24"/>
          <w:szCs w:val="24"/>
          <w:lang w:eastAsia="pl-PL"/>
        </w:rPr>
        <w:t>zastosowanie będą</w:t>
      </w:r>
      <w:r w:rsidR="00341AC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416EE" w:rsidRPr="00B416EE">
        <w:rPr>
          <w:rFonts w:eastAsia="Times New Roman" w:cstheme="minorHAnsi"/>
          <w:sz w:val="24"/>
          <w:szCs w:val="24"/>
          <w:lang w:eastAsia="pl-PL"/>
        </w:rPr>
        <w:t>miały</w:t>
      </w:r>
      <w:r w:rsidR="00341AC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416EE" w:rsidRPr="00B416EE">
        <w:rPr>
          <w:rFonts w:eastAsia="Times New Roman" w:cstheme="minorHAnsi"/>
          <w:sz w:val="24"/>
          <w:szCs w:val="24"/>
          <w:lang w:eastAsia="pl-PL"/>
        </w:rPr>
        <w:t>postanowienia</w:t>
      </w:r>
      <w:r w:rsidR="00341AC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416EE" w:rsidRPr="00B416EE">
        <w:rPr>
          <w:rFonts w:eastAsia="Times New Roman" w:cstheme="minorHAnsi"/>
          <w:sz w:val="24"/>
          <w:szCs w:val="24"/>
          <w:lang w:eastAsia="pl-PL"/>
        </w:rPr>
        <w:t>dotyczące</w:t>
      </w:r>
      <w:r w:rsidR="00341AC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416EE" w:rsidRPr="00B416EE">
        <w:rPr>
          <w:rFonts w:eastAsia="Times New Roman" w:cstheme="minorHAnsi"/>
          <w:sz w:val="24"/>
          <w:szCs w:val="24"/>
          <w:lang w:eastAsia="pl-PL"/>
        </w:rPr>
        <w:t>siły</w:t>
      </w:r>
      <w:r w:rsidR="00341AC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416EE" w:rsidRPr="00B416EE">
        <w:rPr>
          <w:rFonts w:eastAsia="Times New Roman" w:cstheme="minorHAnsi"/>
          <w:sz w:val="24"/>
          <w:szCs w:val="24"/>
          <w:lang w:eastAsia="pl-PL"/>
        </w:rPr>
        <w:t>wyższej i nadzwyczajnych okoliczności. Konieczne będzie aneksowanie umów w tym zakresie.</w:t>
      </w:r>
    </w:p>
    <w:p w14:paraId="51494E3C" w14:textId="28224EAE" w:rsidR="00125774" w:rsidRPr="00FC240E" w:rsidRDefault="005E4CBD" w:rsidP="00B416EE">
      <w:pPr>
        <w:spacing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8</w:t>
      </w:r>
      <w:r w:rsidR="00FE231F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FC240E">
        <w:rPr>
          <w:rFonts w:eastAsia="Times New Roman" w:cstheme="minorHAnsi"/>
          <w:sz w:val="24"/>
          <w:szCs w:val="24"/>
          <w:lang w:eastAsia="pl-PL"/>
        </w:rPr>
        <w:t xml:space="preserve">Ministerstwo informuje, </w:t>
      </w:r>
      <w:r w:rsidR="00FC240E" w:rsidRPr="00FC240E">
        <w:rPr>
          <w:rFonts w:eastAsia="Times New Roman" w:cstheme="minorHAnsi"/>
          <w:sz w:val="24"/>
          <w:szCs w:val="24"/>
          <w:lang w:eastAsia="pl-PL"/>
        </w:rPr>
        <w:t xml:space="preserve"> iż</w:t>
      </w:r>
      <w:r w:rsidR="00FC24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C240E" w:rsidRPr="00FE231F">
        <w:rPr>
          <w:rFonts w:eastAsia="Times New Roman" w:cstheme="minorHAnsi"/>
          <w:b/>
          <w:bCs/>
          <w:sz w:val="24"/>
          <w:szCs w:val="24"/>
          <w:lang w:eastAsia="pl-PL"/>
        </w:rPr>
        <w:t>dopuszczalne jest także tzw. „przebranżowienie”</w:t>
      </w:r>
      <w:r w:rsidR="00FC24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C240E" w:rsidRPr="00FC240E">
        <w:rPr>
          <w:rFonts w:eastAsia="Times New Roman" w:cstheme="minorHAnsi"/>
          <w:sz w:val="24"/>
          <w:szCs w:val="24"/>
          <w:lang w:eastAsia="pl-PL"/>
        </w:rPr>
        <w:t>w ramach realizowanej operacji, aby umożliwić</w:t>
      </w:r>
      <w:r w:rsidR="00FC24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C240E" w:rsidRPr="00FC240E">
        <w:rPr>
          <w:rFonts w:eastAsia="Times New Roman" w:cstheme="minorHAnsi"/>
          <w:sz w:val="24"/>
          <w:szCs w:val="24"/>
          <w:lang w:eastAsia="pl-PL"/>
        </w:rPr>
        <w:t>beneficjentom poddziałania 19.2 utrzymanie się</w:t>
      </w:r>
      <w:r w:rsidR="00FC24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C240E" w:rsidRPr="00FC240E">
        <w:rPr>
          <w:rFonts w:eastAsia="Times New Roman" w:cstheme="minorHAnsi"/>
          <w:sz w:val="24"/>
          <w:szCs w:val="24"/>
          <w:lang w:eastAsia="pl-PL"/>
        </w:rPr>
        <w:t>na rynku, po uzyskaniu pozytywnej opinii lokalnej grupy</w:t>
      </w:r>
      <w:r w:rsidR="00FC24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C240E" w:rsidRPr="00FC240E">
        <w:rPr>
          <w:rFonts w:eastAsia="Times New Roman" w:cstheme="minorHAnsi"/>
          <w:sz w:val="24"/>
          <w:szCs w:val="24"/>
          <w:lang w:eastAsia="pl-PL"/>
        </w:rPr>
        <w:t>działania,</w:t>
      </w:r>
      <w:r w:rsidR="00FC24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C240E" w:rsidRPr="00FC240E">
        <w:rPr>
          <w:rFonts w:eastAsia="Times New Roman" w:cstheme="minorHAnsi"/>
          <w:sz w:val="24"/>
          <w:szCs w:val="24"/>
          <w:lang w:eastAsia="pl-PL"/>
        </w:rPr>
        <w:t>która</w:t>
      </w:r>
      <w:r w:rsidR="00FC24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C240E" w:rsidRPr="00FC240E">
        <w:rPr>
          <w:rFonts w:eastAsia="Times New Roman" w:cstheme="minorHAnsi"/>
          <w:sz w:val="24"/>
          <w:szCs w:val="24"/>
          <w:lang w:eastAsia="pl-PL"/>
        </w:rPr>
        <w:t>dokonała wyboru danej operacji do realizacji.</w:t>
      </w:r>
    </w:p>
    <w:sectPr w:rsidR="00125774" w:rsidRPr="00FC2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EE"/>
    <w:rsid w:val="00125774"/>
    <w:rsid w:val="002C568E"/>
    <w:rsid w:val="00341AC8"/>
    <w:rsid w:val="005C3952"/>
    <w:rsid w:val="005E4CBD"/>
    <w:rsid w:val="00605B90"/>
    <w:rsid w:val="0061124A"/>
    <w:rsid w:val="008318A7"/>
    <w:rsid w:val="00B416EE"/>
    <w:rsid w:val="00C07560"/>
    <w:rsid w:val="00C81C76"/>
    <w:rsid w:val="00DF303C"/>
    <w:rsid w:val="00EA0FB2"/>
    <w:rsid w:val="00F30FB3"/>
    <w:rsid w:val="00FC240E"/>
    <w:rsid w:val="00FE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8CDDB"/>
  <w15:chartTrackingRefBased/>
  <w15:docId w15:val="{9E4AE13F-C145-4B9E-8C4F-12AC8578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0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2117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Jelen</dc:creator>
  <cp:keywords/>
  <dc:description/>
  <cp:lastModifiedBy>Ola Jelen</cp:lastModifiedBy>
  <cp:revision>14</cp:revision>
  <dcterms:created xsi:type="dcterms:W3CDTF">2020-05-07T07:30:00Z</dcterms:created>
  <dcterms:modified xsi:type="dcterms:W3CDTF">2020-05-07T08:04:00Z</dcterms:modified>
</cp:coreProperties>
</file>